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D5" w:rsidRDefault="00B51DD5" w:rsidP="001B08F6">
      <w:pPr>
        <w:pStyle w:val="Default"/>
        <w:rPr>
          <w:b/>
          <w:sz w:val="20"/>
          <w:szCs w:val="20"/>
        </w:rPr>
      </w:pPr>
    </w:p>
    <w:p w:rsidR="00B51DD5" w:rsidRPr="00B51DD5" w:rsidRDefault="00B51DD5" w:rsidP="00B51DD5">
      <w:pPr>
        <w:pStyle w:val="Default"/>
        <w:jc w:val="center"/>
        <w:rPr>
          <w:rFonts w:ascii="PermianSlabSerifTypeface" w:hAnsi="PermianSlabSerifTypeface"/>
          <w:b/>
          <w:sz w:val="30"/>
          <w:szCs w:val="30"/>
        </w:rPr>
      </w:pPr>
      <w:r w:rsidRPr="00B51DD5">
        <w:rPr>
          <w:rFonts w:ascii="PermianSlabSerifTypeface" w:hAnsi="PermianSlabSerifTypeface"/>
          <w:b/>
          <w:sz w:val="30"/>
          <w:szCs w:val="30"/>
        </w:rPr>
        <w:t>Resou</w:t>
      </w:r>
      <w:bookmarkStart w:id="0" w:name="_GoBack"/>
      <w:bookmarkEnd w:id="0"/>
      <w:r w:rsidRPr="00B51DD5">
        <w:rPr>
          <w:rFonts w:ascii="PermianSlabSerifTypeface" w:hAnsi="PermianSlabSerifTypeface"/>
          <w:b/>
          <w:sz w:val="30"/>
          <w:szCs w:val="30"/>
        </w:rPr>
        <w:t>rces</w:t>
      </w:r>
      <w:r>
        <w:rPr>
          <w:rFonts w:ascii="PermianSlabSerifTypeface" w:hAnsi="PermianSlabSerifTypeface"/>
          <w:b/>
          <w:sz w:val="30"/>
          <w:szCs w:val="30"/>
        </w:rPr>
        <w:br/>
      </w:r>
    </w:p>
    <w:p w:rsidR="00340767" w:rsidRPr="00B51DD5" w:rsidRDefault="00B51DD5" w:rsidP="001B08F6">
      <w:pPr>
        <w:pStyle w:val="Default"/>
        <w:rPr>
          <w:b/>
          <w:sz w:val="20"/>
          <w:szCs w:val="20"/>
        </w:rPr>
      </w:pPr>
      <w:r w:rsidRPr="00B51DD5">
        <w:rPr>
          <w:b/>
          <w:sz w:val="20"/>
          <w:szCs w:val="20"/>
        </w:rPr>
        <w:t>The following r</w:t>
      </w:r>
      <w:r w:rsidR="00340767" w:rsidRPr="00B51DD5">
        <w:rPr>
          <w:b/>
          <w:sz w:val="20"/>
          <w:szCs w:val="20"/>
        </w:rPr>
        <w:t>esources</w:t>
      </w:r>
      <w:r w:rsidRPr="00B51DD5">
        <w:rPr>
          <w:b/>
          <w:sz w:val="20"/>
          <w:szCs w:val="20"/>
        </w:rPr>
        <w:t xml:space="preserve"> are</w:t>
      </w:r>
      <w:r w:rsidR="00340767" w:rsidRPr="00B51DD5">
        <w:rPr>
          <w:b/>
          <w:sz w:val="20"/>
          <w:szCs w:val="20"/>
        </w:rPr>
        <w:t xml:space="preserve"> available to assist schools in supporting students and improving attendance.</w:t>
      </w:r>
    </w:p>
    <w:p w:rsidR="00051C10" w:rsidRPr="00E12CC9" w:rsidRDefault="00051C10" w:rsidP="001B08F6">
      <w:pPr>
        <w:pStyle w:val="Default"/>
        <w:rPr>
          <w:b/>
          <w:sz w:val="20"/>
          <w:szCs w:val="20"/>
        </w:rPr>
      </w:pPr>
    </w:p>
    <w:p w:rsidR="00892135" w:rsidRPr="00E12CC9" w:rsidRDefault="00892135" w:rsidP="00E12CC9">
      <w:pPr>
        <w:pStyle w:val="Default"/>
        <w:numPr>
          <w:ilvl w:val="0"/>
          <w:numId w:val="1"/>
        </w:numPr>
        <w:rPr>
          <w:sz w:val="20"/>
          <w:szCs w:val="20"/>
        </w:rPr>
      </w:pPr>
      <w:r w:rsidRPr="00E12CC9">
        <w:rPr>
          <w:sz w:val="20"/>
          <w:szCs w:val="20"/>
        </w:rPr>
        <w:t>The</w:t>
      </w:r>
      <w:r w:rsidR="00E12CC9">
        <w:rPr>
          <w:sz w:val="20"/>
          <w:szCs w:val="20"/>
        </w:rPr>
        <w:t xml:space="preserve"> </w:t>
      </w:r>
      <w:r w:rsidRPr="00E12CC9">
        <w:rPr>
          <w:sz w:val="20"/>
          <w:szCs w:val="20"/>
        </w:rPr>
        <w:t xml:space="preserve">“Student Supports Overview” </w:t>
      </w:r>
      <w:hyperlink r:id="rId7" w:history="1">
        <w:r w:rsidRPr="00E12CC9">
          <w:rPr>
            <w:rStyle w:val="Hyperlink"/>
            <w:sz w:val="20"/>
            <w:szCs w:val="20"/>
          </w:rPr>
          <w:t>webpage</w:t>
        </w:r>
      </w:hyperlink>
      <w:r w:rsidRPr="00E12CC9">
        <w:rPr>
          <w:sz w:val="20"/>
          <w:szCs w:val="20"/>
        </w:rPr>
        <w:t xml:space="preserve"> provides a gateway to resources available through the Tennessee Department of Education to help schools address the varied needs of students and families. Focus areas include school climate/culture, health and nutrition, behavior and discipline, as well as student and family support. </w:t>
      </w:r>
    </w:p>
    <w:p w:rsidR="00051C10" w:rsidRPr="00E12CC9" w:rsidRDefault="00051C10" w:rsidP="001B08F6">
      <w:pPr>
        <w:pStyle w:val="Default"/>
        <w:rPr>
          <w:sz w:val="20"/>
          <w:szCs w:val="20"/>
        </w:rPr>
      </w:pPr>
    </w:p>
    <w:p w:rsidR="00892135" w:rsidRPr="00E12CC9" w:rsidRDefault="00892135" w:rsidP="00E12CC9">
      <w:pPr>
        <w:pStyle w:val="Default"/>
        <w:numPr>
          <w:ilvl w:val="0"/>
          <w:numId w:val="1"/>
        </w:numPr>
        <w:rPr>
          <w:sz w:val="20"/>
          <w:szCs w:val="20"/>
        </w:rPr>
      </w:pPr>
      <w:r w:rsidRPr="00E12CC9">
        <w:rPr>
          <w:sz w:val="20"/>
          <w:szCs w:val="20"/>
        </w:rPr>
        <w:t xml:space="preserve">Attendance Works is a national leader in the field of chronic absenteeism. All of their resources, including an extensive set of parent communication and training materials, are available at no cost and easily accessible from their well-developed </w:t>
      </w:r>
      <w:hyperlink r:id="rId8" w:history="1">
        <w:r w:rsidRPr="00E12CC9">
          <w:rPr>
            <w:rStyle w:val="Hyperlink"/>
            <w:sz w:val="20"/>
            <w:szCs w:val="20"/>
          </w:rPr>
          <w:t>website</w:t>
        </w:r>
      </w:hyperlink>
      <w:r w:rsidRPr="00E12CC9">
        <w:rPr>
          <w:sz w:val="20"/>
          <w:szCs w:val="20"/>
        </w:rPr>
        <w:t xml:space="preserve">. </w:t>
      </w:r>
    </w:p>
    <w:p w:rsidR="00340767" w:rsidRPr="00E12CC9" w:rsidRDefault="00340767" w:rsidP="001B08F6">
      <w:pPr>
        <w:pStyle w:val="Default"/>
        <w:rPr>
          <w:sz w:val="20"/>
          <w:szCs w:val="20"/>
        </w:rPr>
      </w:pPr>
    </w:p>
    <w:p w:rsidR="00892135" w:rsidRPr="00E12CC9" w:rsidRDefault="00892135" w:rsidP="00E12CC9">
      <w:pPr>
        <w:pStyle w:val="Default"/>
        <w:numPr>
          <w:ilvl w:val="0"/>
          <w:numId w:val="1"/>
        </w:numPr>
        <w:rPr>
          <w:sz w:val="20"/>
          <w:szCs w:val="20"/>
        </w:rPr>
      </w:pPr>
      <w:r w:rsidRPr="00E12CC9">
        <w:rPr>
          <w:sz w:val="20"/>
          <w:szCs w:val="20"/>
        </w:rPr>
        <w:t xml:space="preserve">Every Student, Every Day is a community </w:t>
      </w:r>
      <w:hyperlink r:id="rId9" w:history="1">
        <w:r w:rsidRPr="00E12CC9">
          <w:rPr>
            <w:rStyle w:val="Hyperlink"/>
            <w:sz w:val="20"/>
            <w:szCs w:val="20"/>
          </w:rPr>
          <w:t>toolkit</w:t>
        </w:r>
      </w:hyperlink>
      <w:r w:rsidRPr="00E12CC9">
        <w:rPr>
          <w:sz w:val="20"/>
          <w:szCs w:val="20"/>
        </w:rPr>
        <w:t xml:space="preserve"> produced by the U.S. Departments of Education, Justice, Health and Human Services, and Housing and Urban Development. </w:t>
      </w:r>
    </w:p>
    <w:p w:rsidR="00340767" w:rsidRPr="00E12CC9" w:rsidRDefault="00340767" w:rsidP="001B08F6">
      <w:pPr>
        <w:pStyle w:val="Default"/>
        <w:rPr>
          <w:sz w:val="20"/>
          <w:szCs w:val="20"/>
        </w:rPr>
      </w:pPr>
    </w:p>
    <w:p w:rsidR="00892135" w:rsidRPr="00E12CC9" w:rsidRDefault="00892135" w:rsidP="00E12CC9">
      <w:pPr>
        <w:pStyle w:val="Default"/>
        <w:numPr>
          <w:ilvl w:val="0"/>
          <w:numId w:val="1"/>
        </w:numPr>
        <w:rPr>
          <w:sz w:val="20"/>
          <w:szCs w:val="20"/>
        </w:rPr>
      </w:pPr>
      <w:r w:rsidRPr="00E12CC9">
        <w:rPr>
          <w:sz w:val="20"/>
          <w:szCs w:val="20"/>
        </w:rPr>
        <w:t xml:space="preserve">Chronic Absenteeism in Tennessee’s Early Grades is a research </w:t>
      </w:r>
      <w:hyperlink r:id="rId10" w:history="1">
        <w:r w:rsidRPr="00E12CC9">
          <w:rPr>
            <w:rStyle w:val="Hyperlink"/>
            <w:sz w:val="20"/>
            <w:szCs w:val="20"/>
          </w:rPr>
          <w:t>brief</w:t>
        </w:r>
      </w:hyperlink>
      <w:r w:rsidRPr="00E12CC9">
        <w:rPr>
          <w:sz w:val="20"/>
          <w:szCs w:val="20"/>
        </w:rPr>
        <w:t xml:space="preserve"> prepared by the research office of the Tennessee Department of Education. </w:t>
      </w:r>
    </w:p>
    <w:p w:rsidR="001B08F6" w:rsidRPr="00E12CC9" w:rsidRDefault="001B08F6" w:rsidP="001B08F6">
      <w:pPr>
        <w:spacing w:after="0"/>
        <w:rPr>
          <w:rFonts w:ascii="Open Sans" w:hAnsi="Open Sans" w:cs="Open Sans"/>
          <w:sz w:val="20"/>
          <w:szCs w:val="20"/>
        </w:rPr>
      </w:pPr>
    </w:p>
    <w:p w:rsidR="00A81554" w:rsidRPr="00E12CC9" w:rsidRDefault="00A81554" w:rsidP="00E12CC9">
      <w:pPr>
        <w:pStyle w:val="ListParagraph"/>
        <w:numPr>
          <w:ilvl w:val="0"/>
          <w:numId w:val="1"/>
        </w:numPr>
        <w:spacing w:after="0"/>
        <w:rPr>
          <w:rFonts w:ascii="Open Sans" w:hAnsi="Open Sans" w:cs="Open Sans"/>
          <w:sz w:val="20"/>
          <w:szCs w:val="20"/>
        </w:rPr>
      </w:pPr>
      <w:r w:rsidRPr="00E12CC9">
        <w:rPr>
          <w:rFonts w:ascii="Open Sans" w:hAnsi="Open Sans" w:cs="Open Sans"/>
          <w:sz w:val="20"/>
          <w:szCs w:val="20"/>
        </w:rPr>
        <w:t xml:space="preserve">The Center for Disease Control provides a variety of resources to help schools manage chronic health conditions. The </w:t>
      </w:r>
      <w:r w:rsidR="001B08F6" w:rsidRPr="00E12CC9">
        <w:rPr>
          <w:rFonts w:ascii="Open Sans" w:hAnsi="Open Sans" w:cs="Open Sans"/>
          <w:sz w:val="20"/>
          <w:szCs w:val="20"/>
        </w:rPr>
        <w:t xml:space="preserve">Managing Chronic Disease in Schools </w:t>
      </w:r>
      <w:hyperlink r:id="rId11" w:history="1">
        <w:r w:rsidRPr="00E12CC9">
          <w:rPr>
            <w:rStyle w:val="Hyperlink"/>
            <w:rFonts w:ascii="Open Sans" w:hAnsi="Open Sans" w:cs="Open Sans"/>
            <w:sz w:val="20"/>
            <w:szCs w:val="20"/>
          </w:rPr>
          <w:t>website</w:t>
        </w:r>
      </w:hyperlink>
      <w:r w:rsidRPr="00E12CC9">
        <w:rPr>
          <w:rFonts w:ascii="Open Sans" w:hAnsi="Open Sans" w:cs="Open Sans"/>
          <w:sz w:val="20"/>
          <w:szCs w:val="20"/>
        </w:rPr>
        <w:t xml:space="preserve"> is here.</w:t>
      </w:r>
    </w:p>
    <w:p w:rsidR="00051C10" w:rsidRPr="00E12CC9" w:rsidRDefault="00051C10" w:rsidP="001B08F6">
      <w:pPr>
        <w:spacing w:after="0"/>
        <w:rPr>
          <w:rFonts w:ascii="Open Sans" w:hAnsi="Open Sans" w:cs="Open Sans"/>
          <w:sz w:val="20"/>
          <w:szCs w:val="20"/>
        </w:rPr>
      </w:pPr>
    </w:p>
    <w:p w:rsidR="00340767" w:rsidRPr="00E12CC9" w:rsidRDefault="001B08F6" w:rsidP="00E12CC9">
      <w:pPr>
        <w:pStyle w:val="ListParagraph"/>
        <w:numPr>
          <w:ilvl w:val="0"/>
          <w:numId w:val="1"/>
        </w:numPr>
        <w:spacing w:after="0"/>
        <w:rPr>
          <w:rFonts w:ascii="Open Sans" w:hAnsi="Open Sans" w:cs="Open Sans"/>
          <w:sz w:val="20"/>
          <w:szCs w:val="20"/>
        </w:rPr>
      </w:pPr>
      <w:r w:rsidRPr="00E12CC9">
        <w:rPr>
          <w:rFonts w:ascii="Open Sans" w:hAnsi="Open Sans" w:cs="Open Sans"/>
          <w:sz w:val="20"/>
          <w:szCs w:val="20"/>
        </w:rPr>
        <w:t xml:space="preserve">The </w:t>
      </w:r>
      <w:hyperlink r:id="rId12" w:history="1">
        <w:r w:rsidRPr="00E12CC9">
          <w:rPr>
            <w:rStyle w:val="Hyperlink"/>
            <w:rFonts w:ascii="Open Sans" w:hAnsi="Open Sans" w:cs="Open Sans"/>
            <w:sz w:val="20"/>
            <w:szCs w:val="20"/>
          </w:rPr>
          <w:t>Tennessee School Climate Measurement System</w:t>
        </w:r>
      </w:hyperlink>
      <w:r w:rsidRPr="00E12CC9">
        <w:rPr>
          <w:rFonts w:ascii="Open Sans" w:hAnsi="Open Sans" w:cs="Open Sans"/>
          <w:sz w:val="20"/>
          <w:szCs w:val="20"/>
        </w:rPr>
        <w:t xml:space="preserve"> provides a free, online survey process for assessing student, staff and parent perceptions of key areas of school climate including engagement, environment</w:t>
      </w:r>
      <w:r w:rsidR="0047358B">
        <w:rPr>
          <w:rFonts w:ascii="Open Sans" w:hAnsi="Open Sans" w:cs="Open Sans"/>
          <w:sz w:val="20"/>
          <w:szCs w:val="20"/>
        </w:rPr>
        <w:t>,</w:t>
      </w:r>
      <w:r w:rsidRPr="00E12CC9">
        <w:rPr>
          <w:rFonts w:ascii="Open Sans" w:hAnsi="Open Sans" w:cs="Open Sans"/>
          <w:sz w:val="20"/>
          <w:szCs w:val="20"/>
        </w:rPr>
        <w:t xml:space="preserve"> and safety.</w:t>
      </w:r>
    </w:p>
    <w:p w:rsidR="00051C10" w:rsidRPr="00E12CC9" w:rsidRDefault="00051C10" w:rsidP="001B08F6">
      <w:pPr>
        <w:spacing w:after="0"/>
        <w:rPr>
          <w:rFonts w:ascii="Open Sans" w:hAnsi="Open Sans" w:cs="Open Sans"/>
          <w:sz w:val="20"/>
          <w:szCs w:val="20"/>
        </w:rPr>
      </w:pPr>
    </w:p>
    <w:p w:rsidR="00051C10" w:rsidRPr="00E12CC9" w:rsidRDefault="00051C10" w:rsidP="00E12CC9">
      <w:pPr>
        <w:pStyle w:val="ListParagraph"/>
        <w:numPr>
          <w:ilvl w:val="0"/>
          <w:numId w:val="1"/>
        </w:numPr>
        <w:spacing w:after="0"/>
        <w:rPr>
          <w:rFonts w:ascii="Open Sans" w:hAnsi="Open Sans" w:cs="Open Sans"/>
          <w:sz w:val="20"/>
          <w:szCs w:val="20"/>
        </w:rPr>
      </w:pPr>
      <w:r w:rsidRPr="00E12CC9">
        <w:rPr>
          <w:rFonts w:ascii="Open Sans" w:hAnsi="Open Sans" w:cs="Open Sans"/>
          <w:sz w:val="20"/>
          <w:szCs w:val="20"/>
        </w:rPr>
        <w:t xml:space="preserve">The National Center for Safe and Supportive Learning Environments serves as a national </w:t>
      </w:r>
      <w:hyperlink r:id="rId13" w:history="1">
        <w:r w:rsidRPr="00E12CC9">
          <w:rPr>
            <w:rStyle w:val="Hyperlink"/>
            <w:rFonts w:ascii="Open Sans" w:hAnsi="Open Sans" w:cs="Open Sans"/>
            <w:sz w:val="20"/>
            <w:szCs w:val="20"/>
          </w:rPr>
          <w:t>clearinghouse</w:t>
        </w:r>
      </w:hyperlink>
      <w:r w:rsidRPr="00E12CC9">
        <w:rPr>
          <w:rFonts w:ascii="Open Sans" w:hAnsi="Open Sans" w:cs="Open Sans"/>
          <w:sz w:val="20"/>
          <w:szCs w:val="20"/>
        </w:rPr>
        <w:t xml:space="preserve"> for resources related to improving school climate.</w:t>
      </w:r>
    </w:p>
    <w:sectPr w:rsidR="00051C10" w:rsidRPr="00E12CC9" w:rsidSect="00D0620C">
      <w:headerReference w:type="default" r:id="rId14"/>
      <w:pgSz w:w="12240" w:h="16340"/>
      <w:pgMar w:top="1905" w:right="1157" w:bottom="1434" w:left="12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FD8" w:rsidRDefault="00682FD8" w:rsidP="00E12CC9">
      <w:pPr>
        <w:spacing w:after="0" w:line="240" w:lineRule="auto"/>
      </w:pPr>
      <w:r>
        <w:separator/>
      </w:r>
    </w:p>
  </w:endnote>
  <w:endnote w:type="continuationSeparator" w:id="0">
    <w:p w:rsidR="00682FD8" w:rsidRDefault="00682FD8" w:rsidP="00E1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FD8" w:rsidRDefault="00682FD8" w:rsidP="00E12CC9">
      <w:pPr>
        <w:spacing w:after="0" w:line="240" w:lineRule="auto"/>
      </w:pPr>
      <w:r>
        <w:separator/>
      </w:r>
    </w:p>
  </w:footnote>
  <w:footnote w:type="continuationSeparator" w:id="0">
    <w:p w:rsidR="00682FD8" w:rsidRDefault="00682FD8" w:rsidP="00E12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CC9" w:rsidRDefault="00E12CC9">
    <w:pPr>
      <w:pStyle w:val="Header"/>
    </w:pPr>
    <w:r>
      <w:rPr>
        <w:noProof/>
      </w:rPr>
      <w:drawing>
        <wp:anchor distT="0" distB="0" distL="114300" distR="114300" simplePos="0" relativeHeight="251659264" behindDoc="0" locked="0" layoutInCell="1" allowOverlap="1" wp14:anchorId="40FDC9CC" wp14:editId="63337DC2">
          <wp:simplePos x="0" y="0"/>
          <wp:positionH relativeFrom="column">
            <wp:posOffset>0</wp:posOffset>
          </wp:positionH>
          <wp:positionV relativeFrom="paragraph">
            <wp:posOffset>0</wp:posOffset>
          </wp:positionV>
          <wp:extent cx="1661024" cy="659219"/>
          <wp:effectExtent l="0" t="0" r="0" b="7620"/>
          <wp:wrapNone/>
          <wp:docPr id="16" name="Picture 16"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9771" cy="6666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A793C"/>
    <w:multiLevelType w:val="hybridMultilevel"/>
    <w:tmpl w:val="9DFA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35"/>
    <w:rsid w:val="00051C10"/>
    <w:rsid w:val="001B08F6"/>
    <w:rsid w:val="00337FBA"/>
    <w:rsid w:val="00340767"/>
    <w:rsid w:val="00362C2F"/>
    <w:rsid w:val="0047358B"/>
    <w:rsid w:val="00650E7C"/>
    <w:rsid w:val="00682FD8"/>
    <w:rsid w:val="006B60F0"/>
    <w:rsid w:val="00892135"/>
    <w:rsid w:val="00A81554"/>
    <w:rsid w:val="00B2422A"/>
    <w:rsid w:val="00B51DD5"/>
    <w:rsid w:val="00E1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9DD65-DF4D-417A-A363-6E816A8E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135"/>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340767"/>
    <w:rPr>
      <w:color w:val="0563C1" w:themeColor="hyperlink"/>
      <w:u w:val="single"/>
    </w:rPr>
  </w:style>
  <w:style w:type="character" w:styleId="FollowedHyperlink">
    <w:name w:val="FollowedHyperlink"/>
    <w:basedOn w:val="DefaultParagraphFont"/>
    <w:uiPriority w:val="99"/>
    <w:semiHidden/>
    <w:unhideWhenUsed/>
    <w:rsid w:val="00650E7C"/>
    <w:rPr>
      <w:color w:val="954F72" w:themeColor="followedHyperlink"/>
      <w:u w:val="single"/>
    </w:rPr>
  </w:style>
  <w:style w:type="paragraph" w:styleId="ListParagraph">
    <w:name w:val="List Paragraph"/>
    <w:basedOn w:val="Normal"/>
    <w:uiPriority w:val="34"/>
    <w:qFormat/>
    <w:rsid w:val="00E12CC9"/>
    <w:pPr>
      <w:ind w:left="720"/>
      <w:contextualSpacing/>
    </w:pPr>
  </w:style>
  <w:style w:type="paragraph" w:styleId="Header">
    <w:name w:val="header"/>
    <w:basedOn w:val="Normal"/>
    <w:link w:val="HeaderChar"/>
    <w:uiPriority w:val="99"/>
    <w:unhideWhenUsed/>
    <w:rsid w:val="00E1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C9"/>
  </w:style>
  <w:style w:type="paragraph" w:styleId="Footer">
    <w:name w:val="footer"/>
    <w:basedOn w:val="Normal"/>
    <w:link w:val="FooterChar"/>
    <w:uiPriority w:val="99"/>
    <w:unhideWhenUsed/>
    <w:rsid w:val="00E1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endanceworks.org/" TargetMode="External"/><Relationship Id="rId13" Type="http://schemas.openxmlformats.org/officeDocument/2006/relationships/hyperlink" Target="https://safesupportivelearning.ed.gov/" TargetMode="External"/><Relationship Id="rId3" Type="http://schemas.openxmlformats.org/officeDocument/2006/relationships/settings" Target="settings.xml"/><Relationship Id="rId7" Type="http://schemas.openxmlformats.org/officeDocument/2006/relationships/hyperlink" Target="http://tn.gov/education/topic/student-supports-in-tn" TargetMode="External"/><Relationship Id="rId12" Type="http://schemas.openxmlformats.org/officeDocument/2006/relationships/hyperlink" Target="http://tn.gov/education/topic/school-clim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lthyschools/chroniccondition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n.gov/assets/entities/education/attachments/rpt_chronic_absenteeism_early_grades.pdf" TargetMode="External"/><Relationship Id="rId4" Type="http://schemas.openxmlformats.org/officeDocument/2006/relationships/webSettings" Target="webSettings.xml"/><Relationship Id="rId9" Type="http://schemas.openxmlformats.org/officeDocument/2006/relationships/hyperlink" Target="https://www2.ed.gov/about/inits/ed/chronicabsenteeism/toolki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Herrmann</dc:creator>
  <cp:keywords/>
  <dc:description/>
  <cp:lastModifiedBy>Katy Schmitt</cp:lastModifiedBy>
  <cp:revision>4</cp:revision>
  <dcterms:created xsi:type="dcterms:W3CDTF">2017-07-10T16:46:00Z</dcterms:created>
  <dcterms:modified xsi:type="dcterms:W3CDTF">2017-07-12T15:36:00Z</dcterms:modified>
</cp:coreProperties>
</file>